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rFonts w:eastAsia="楷体_GB2312"/>
          <w:sz w:val="32"/>
          <w:szCs w:val="32"/>
        </w:rPr>
      </w:pPr>
      <w:r>
        <w:rPr>
          <w:rFonts w:eastAsia="楷体_GB2312"/>
          <w:sz w:val="32"/>
          <w:szCs w:val="32"/>
        </w:rPr>
        <w:t>（</w:t>
      </w:r>
      <w:r>
        <w:rPr>
          <w:rFonts w:hint="eastAsia" w:eastAsia="楷体_GB2312"/>
          <w:sz w:val="32"/>
          <w:szCs w:val="32"/>
          <w:lang w:eastAsia="zh-CN"/>
        </w:rPr>
        <w:t>《习近平谈治国理政》第三卷征订经费</w:t>
      </w:r>
      <w:r>
        <w:rPr>
          <w:rFonts w:eastAsia="楷体_GB2312"/>
          <w:sz w:val="32"/>
          <w:szCs w:val="32"/>
        </w:rPr>
        <w:t>）</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eastAsia="仿宋_GB2312"/>
          <w:b/>
          <w:bCs/>
          <w:sz w:val="32"/>
          <w:szCs w:val="32"/>
        </w:rPr>
        <w:t>项目背景</w:t>
      </w:r>
      <w:r>
        <w:rPr>
          <w:rFonts w:hint="eastAsia" w:eastAsia="仿宋_GB2312"/>
          <w:b/>
          <w:bCs/>
          <w:sz w:val="32"/>
          <w:szCs w:val="32"/>
          <w:lang w:eastAsia="zh-CN"/>
        </w:rPr>
        <w:t>。</w:t>
      </w:r>
      <w:r>
        <w:rPr>
          <w:rFonts w:hint="eastAsia" w:eastAsia="仿宋_GB2312"/>
          <w:sz w:val="32"/>
          <w:szCs w:val="32"/>
          <w:lang w:eastAsia="zh-CN"/>
        </w:rPr>
        <w:t>根据中共桂林市委办公室转发《市委宣传部、市委组织部关于认真组织学习&lt;习近平谈治国理政&gt;第三卷的通知》的通知(桂办发〔2020〕15号)精神，要求全市各级党组织把学好用好《习近平谈治国理政》第三卷作为一项重大政治任务，并做好书籍征订和学习使用工作。</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主要内容</w:t>
      </w:r>
      <w:r>
        <w:rPr>
          <w:rFonts w:hint="eastAsia" w:eastAsia="仿宋_GB2312"/>
          <w:b/>
          <w:bCs/>
          <w:sz w:val="32"/>
          <w:szCs w:val="32"/>
          <w:lang w:eastAsia="zh-CN"/>
        </w:rPr>
        <w:t>。</w:t>
      </w:r>
      <w:r>
        <w:rPr>
          <w:rFonts w:hint="eastAsia" w:eastAsia="仿宋_GB2312"/>
          <w:sz w:val="32"/>
          <w:szCs w:val="32"/>
          <w:lang w:eastAsia="zh-CN"/>
        </w:rPr>
        <w:t>根据2020年11月党统数据，七星区党员总数是11163人，按总数的50%进行书籍征订，实际征订数6000本，每本80元，累计支付48万元《习近平谈治国理政》第三卷征订经费。</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3.</w:t>
      </w:r>
      <w:r>
        <w:rPr>
          <w:rFonts w:hint="eastAsia" w:eastAsia="仿宋_GB2312"/>
          <w:b/>
          <w:bCs/>
          <w:sz w:val="32"/>
          <w:szCs w:val="32"/>
        </w:rPr>
        <w:t>实施情况</w:t>
      </w:r>
      <w:r>
        <w:rPr>
          <w:rFonts w:hint="eastAsia" w:eastAsia="仿宋_GB2312"/>
          <w:b/>
          <w:bCs/>
          <w:sz w:val="32"/>
          <w:szCs w:val="32"/>
          <w:lang w:eastAsia="zh-CN"/>
        </w:rPr>
        <w:t>。</w:t>
      </w:r>
      <w:r>
        <w:rPr>
          <w:rFonts w:hint="eastAsia" w:eastAsia="仿宋_GB2312"/>
          <w:sz w:val="32"/>
          <w:szCs w:val="32"/>
          <w:lang w:eastAsia="zh-CN"/>
        </w:rPr>
        <w:t>按照相关财务管理规定和资金使用管理办法，组织《习近平谈治国理政》第三卷征订经费项目实施。</w:t>
      </w:r>
      <w:r>
        <w:rPr>
          <w:rFonts w:hint="eastAsia" w:eastAsia="仿宋_GB2312"/>
          <w:b/>
          <w:bCs/>
          <w:sz w:val="32"/>
          <w:szCs w:val="32"/>
          <w:lang w:eastAsia="zh-CN"/>
        </w:rPr>
        <w:t>一是</w:t>
      </w:r>
      <w:r>
        <w:rPr>
          <w:rFonts w:hint="eastAsia" w:eastAsia="仿宋_GB2312"/>
          <w:sz w:val="32"/>
          <w:szCs w:val="32"/>
          <w:lang w:eastAsia="zh-CN"/>
        </w:rPr>
        <w:t>完善项目小组。充实完善《习近平谈治国理政》第三卷征订经费项目小组成员，由分管理论武装工作的副部长为组长，部办公室负责人作为成员，积极保证财政资金的有效使用。</w:t>
      </w:r>
      <w:r>
        <w:rPr>
          <w:rFonts w:hint="eastAsia" w:eastAsia="仿宋_GB2312"/>
          <w:b/>
          <w:bCs/>
          <w:sz w:val="32"/>
          <w:szCs w:val="32"/>
          <w:lang w:eastAsia="zh-CN"/>
        </w:rPr>
        <w:t>二是</w:t>
      </w:r>
      <w:r>
        <w:rPr>
          <w:rFonts w:hint="eastAsia" w:eastAsia="仿宋_GB2312"/>
          <w:sz w:val="32"/>
          <w:szCs w:val="32"/>
          <w:lang w:eastAsia="zh-CN"/>
        </w:rPr>
        <w:t>开展财政资金使用业务培训。通过部门例会对项目负责人进行培训，注重提高项目实施人员的思想认识和业务水平。</w:t>
      </w:r>
    </w:p>
    <w:p>
      <w:pPr>
        <w:spacing w:line="600" w:lineRule="exact"/>
        <w:ind w:firstLine="643" w:firstLineChars="200"/>
        <w:outlineLvl w:val="0"/>
        <w:rPr>
          <w:rFonts w:eastAsia="仿宋_GB2312"/>
          <w:sz w:val="32"/>
          <w:szCs w:val="32"/>
        </w:rPr>
      </w:pPr>
      <w:r>
        <w:rPr>
          <w:rFonts w:hint="eastAsia" w:eastAsia="仿宋_GB2312"/>
          <w:b/>
          <w:bCs/>
          <w:sz w:val="32"/>
          <w:szCs w:val="32"/>
          <w:lang w:val="en-US" w:eastAsia="zh-CN"/>
        </w:rPr>
        <w:t>4.</w:t>
      </w:r>
      <w:r>
        <w:rPr>
          <w:rFonts w:hint="eastAsia" w:eastAsia="仿宋_GB2312"/>
          <w:b/>
          <w:bCs/>
          <w:sz w:val="32"/>
          <w:szCs w:val="32"/>
        </w:rPr>
        <w:t>资金投入和使用情况</w:t>
      </w:r>
      <w:r>
        <w:rPr>
          <w:rFonts w:hint="eastAsia" w:eastAsia="仿宋_GB2312"/>
          <w:b/>
          <w:bCs/>
          <w:sz w:val="32"/>
          <w:szCs w:val="32"/>
          <w:lang w:eastAsia="zh-CN"/>
        </w:rPr>
        <w:t>。</w:t>
      </w:r>
      <w:r>
        <w:rPr>
          <w:rFonts w:hint="eastAsia" w:eastAsia="仿宋_GB2312"/>
          <w:sz w:val="32"/>
          <w:szCs w:val="32"/>
          <w:lang w:eastAsia="zh-CN"/>
        </w:rPr>
        <w:t>202</w:t>
      </w:r>
      <w:r>
        <w:rPr>
          <w:rFonts w:hint="eastAsia" w:eastAsia="仿宋_GB2312"/>
          <w:sz w:val="32"/>
          <w:szCs w:val="32"/>
          <w:lang w:val="en-US" w:eastAsia="zh-CN"/>
        </w:rPr>
        <w:t>1</w:t>
      </w:r>
      <w:r>
        <w:rPr>
          <w:rFonts w:hint="eastAsia" w:eastAsia="仿宋_GB2312"/>
          <w:sz w:val="32"/>
          <w:szCs w:val="32"/>
          <w:lang w:eastAsia="zh-CN"/>
        </w:rPr>
        <w:t>年</w:t>
      </w:r>
      <w:r>
        <w:rPr>
          <w:rFonts w:hint="eastAsia" w:eastAsia="仿宋_GB2312"/>
          <w:sz w:val="32"/>
          <w:szCs w:val="32"/>
          <w:lang w:val="en-US" w:eastAsia="zh-CN"/>
        </w:rPr>
        <w:t>2</w:t>
      </w:r>
      <w:r>
        <w:rPr>
          <w:rFonts w:hint="eastAsia" w:eastAsia="仿宋_GB2312"/>
          <w:sz w:val="32"/>
          <w:szCs w:val="32"/>
          <w:lang w:eastAsia="zh-CN"/>
        </w:rPr>
        <w:t>月，七星区财政局印发了《关于批复桂林市七星区202</w:t>
      </w:r>
      <w:r>
        <w:rPr>
          <w:rFonts w:hint="eastAsia" w:eastAsia="仿宋_GB2312"/>
          <w:sz w:val="32"/>
          <w:szCs w:val="32"/>
          <w:lang w:val="en-US" w:eastAsia="zh-CN"/>
        </w:rPr>
        <w:t>1</w:t>
      </w:r>
      <w:r>
        <w:rPr>
          <w:rFonts w:hint="eastAsia" w:eastAsia="仿宋_GB2312"/>
          <w:sz w:val="32"/>
          <w:szCs w:val="32"/>
          <w:lang w:eastAsia="zh-CN"/>
        </w:rPr>
        <w:t>年部门预算的通知》（星财字〔202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号），在其附件中对七星区委宣传部202</w:t>
      </w:r>
      <w:r>
        <w:rPr>
          <w:rFonts w:hint="eastAsia" w:eastAsia="仿宋_GB2312"/>
          <w:sz w:val="32"/>
          <w:szCs w:val="32"/>
          <w:lang w:val="en-US" w:eastAsia="zh-CN"/>
        </w:rPr>
        <w:t>1</w:t>
      </w:r>
      <w:r>
        <w:rPr>
          <w:rFonts w:hint="eastAsia" w:eastAsia="仿宋_GB2312"/>
          <w:sz w:val="32"/>
          <w:szCs w:val="32"/>
          <w:lang w:eastAsia="zh-CN"/>
        </w:rPr>
        <w:t>年部门预算进行了明确。七星区委宣传部202</w:t>
      </w:r>
      <w:r>
        <w:rPr>
          <w:rFonts w:hint="eastAsia" w:eastAsia="仿宋_GB2312"/>
          <w:sz w:val="32"/>
          <w:szCs w:val="32"/>
          <w:lang w:val="en-US" w:eastAsia="zh-CN"/>
        </w:rPr>
        <w:t>1</w:t>
      </w:r>
      <w:r>
        <w:rPr>
          <w:rFonts w:hint="eastAsia" w:eastAsia="仿宋_GB2312"/>
          <w:sz w:val="32"/>
          <w:szCs w:val="32"/>
          <w:lang w:eastAsia="zh-CN"/>
        </w:rPr>
        <w:t>年《习近平谈治国理政》第三卷征订经费计划支出</w:t>
      </w:r>
      <w:r>
        <w:rPr>
          <w:rFonts w:hint="eastAsia" w:eastAsia="仿宋_GB2312"/>
          <w:sz w:val="32"/>
          <w:szCs w:val="32"/>
          <w:lang w:val="en-US" w:eastAsia="zh-CN"/>
        </w:rPr>
        <w:t>48</w:t>
      </w:r>
      <w:r>
        <w:rPr>
          <w:rFonts w:hint="eastAsia" w:eastAsia="仿宋_GB2312"/>
          <w:sz w:val="32"/>
          <w:szCs w:val="32"/>
          <w:lang w:eastAsia="zh-CN"/>
        </w:rPr>
        <w:t>万元，实际支出</w:t>
      </w:r>
      <w:r>
        <w:rPr>
          <w:rFonts w:hint="eastAsia" w:eastAsia="仿宋_GB2312"/>
          <w:sz w:val="32"/>
          <w:szCs w:val="32"/>
          <w:lang w:val="en-US" w:eastAsia="zh-CN"/>
        </w:rPr>
        <w:t>48</w:t>
      </w:r>
      <w:r>
        <w:rPr>
          <w:rFonts w:hint="eastAsia" w:eastAsia="仿宋_GB2312"/>
          <w:sz w:val="32"/>
          <w:szCs w:val="32"/>
          <w:lang w:eastAsia="zh-CN"/>
        </w:rPr>
        <w:t>万元，全年执行率为</w:t>
      </w:r>
      <w:r>
        <w:rPr>
          <w:rFonts w:hint="eastAsia" w:eastAsia="仿宋_GB2312"/>
          <w:sz w:val="32"/>
          <w:szCs w:val="32"/>
          <w:lang w:val="en-US" w:eastAsia="zh-CN"/>
        </w:rPr>
        <w:t>100</w:t>
      </w:r>
      <w:r>
        <w:rPr>
          <w:rFonts w:hint="eastAsia" w:eastAsia="仿宋_GB2312"/>
          <w:sz w:val="32"/>
          <w:szCs w:val="32"/>
          <w:lang w:eastAsia="zh-CN"/>
        </w:rPr>
        <w:t>%。</w:t>
      </w:r>
    </w:p>
    <w:p>
      <w:pPr>
        <w:spacing w:line="600" w:lineRule="exact"/>
        <w:ind w:firstLine="640" w:firstLineChars="200"/>
        <w:outlineLvl w:val="0"/>
        <w:rPr>
          <w:rFonts w:eastAsia="仿宋_GB2312"/>
          <w:sz w:val="32"/>
          <w:szCs w:val="32"/>
        </w:rPr>
      </w:pPr>
      <w:r>
        <w:rPr>
          <w:rFonts w:eastAsia="楷体_GB2312"/>
          <w:sz w:val="32"/>
          <w:szCs w:val="32"/>
        </w:rPr>
        <w:t>（二）项目绩效目标。</w:t>
      </w:r>
      <w:r>
        <w:rPr>
          <w:rFonts w:eastAsia="仿宋_GB2312"/>
          <w:sz w:val="32"/>
          <w:szCs w:val="32"/>
        </w:rPr>
        <w:t>包括总体目标和阶段性目标。</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hint="eastAsia" w:eastAsia="仿宋_GB2312"/>
          <w:b/>
          <w:bCs/>
          <w:sz w:val="32"/>
          <w:szCs w:val="32"/>
        </w:rPr>
        <w:t>总体目标</w:t>
      </w:r>
      <w:r>
        <w:rPr>
          <w:rFonts w:hint="eastAsia" w:eastAsia="仿宋_GB2312"/>
          <w:b/>
          <w:bCs/>
          <w:sz w:val="32"/>
          <w:szCs w:val="32"/>
          <w:lang w:eastAsia="zh-CN"/>
        </w:rPr>
        <w:t>。</w:t>
      </w:r>
      <w:r>
        <w:rPr>
          <w:rFonts w:hint="eastAsia" w:eastAsia="仿宋_GB2312"/>
          <w:sz w:val="32"/>
          <w:szCs w:val="32"/>
          <w:lang w:eastAsia="zh-CN"/>
        </w:rPr>
        <w:t>确保2021年《习近平谈治国理政》第三卷征订工作正常开展，完成市委宣传部下达的</w:t>
      </w:r>
      <w:r>
        <w:rPr>
          <w:rFonts w:hint="eastAsia" w:eastAsia="仿宋_GB2312"/>
          <w:sz w:val="32"/>
          <w:szCs w:val="32"/>
          <w:lang w:val="en-US" w:eastAsia="zh-CN"/>
        </w:rPr>
        <w:t>50%以上的</w:t>
      </w:r>
      <w:r>
        <w:rPr>
          <w:rFonts w:hint="eastAsia" w:eastAsia="仿宋_GB2312"/>
          <w:sz w:val="32"/>
          <w:szCs w:val="32"/>
          <w:lang w:eastAsia="zh-CN"/>
        </w:rPr>
        <w:t>征订任务。</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阶段性目标</w:t>
      </w:r>
      <w:r>
        <w:rPr>
          <w:rFonts w:hint="eastAsia" w:eastAsia="仿宋_GB2312"/>
          <w:b/>
          <w:bCs/>
          <w:sz w:val="32"/>
          <w:szCs w:val="32"/>
          <w:lang w:eastAsia="zh-CN"/>
        </w:rPr>
        <w:t>。</w:t>
      </w:r>
      <w:r>
        <w:rPr>
          <w:rFonts w:hint="eastAsia" w:eastAsia="仿宋_GB2312"/>
          <w:sz w:val="32"/>
          <w:szCs w:val="32"/>
          <w:lang w:val="en-US" w:eastAsia="zh-CN"/>
        </w:rPr>
        <w:t>2021年上半年，推进《习近平谈治国理政》第三卷书籍征订的采购工作</w:t>
      </w:r>
      <w:r>
        <w:rPr>
          <w:rFonts w:hint="eastAsia" w:eastAsia="仿宋_GB2312"/>
          <w:sz w:val="32"/>
          <w:szCs w:val="32"/>
          <w:lang w:eastAsia="zh-CN"/>
        </w:rPr>
        <w:t>。</w:t>
      </w:r>
      <w:r>
        <w:rPr>
          <w:rFonts w:hint="eastAsia" w:eastAsia="仿宋_GB2312"/>
          <w:sz w:val="32"/>
          <w:szCs w:val="32"/>
          <w:lang w:val="en-US" w:eastAsia="zh-CN"/>
        </w:rPr>
        <w:t>2021年下半年，</w:t>
      </w:r>
      <w:r>
        <w:rPr>
          <w:rFonts w:hint="eastAsia" w:eastAsia="仿宋_GB2312"/>
          <w:sz w:val="32"/>
          <w:szCs w:val="32"/>
          <w:lang w:eastAsia="zh-CN"/>
        </w:rPr>
        <w:t>完成</w:t>
      </w:r>
      <w:r>
        <w:rPr>
          <w:rFonts w:hint="eastAsia" w:eastAsia="仿宋_GB2312"/>
          <w:sz w:val="32"/>
          <w:szCs w:val="32"/>
          <w:lang w:val="en-US" w:eastAsia="zh-CN"/>
        </w:rPr>
        <w:t>6000本书籍的征订任务</w:t>
      </w:r>
      <w:r>
        <w:rPr>
          <w:rFonts w:hint="eastAsia" w:eastAsia="仿宋_GB2312"/>
          <w:sz w:val="32"/>
          <w:szCs w:val="32"/>
          <w:lang w:eastAsia="zh-CN"/>
        </w:rPr>
        <w:t>，</w:t>
      </w:r>
      <w:r>
        <w:rPr>
          <w:rFonts w:hint="eastAsia" w:eastAsia="仿宋_GB2312"/>
          <w:sz w:val="32"/>
          <w:szCs w:val="32"/>
          <w:lang w:val="en-US" w:eastAsia="zh-CN"/>
        </w:rPr>
        <w:t>创建“晨学八点档”学习品牌</w:t>
      </w:r>
      <w:r>
        <w:rPr>
          <w:rFonts w:hint="eastAsia" w:eastAsia="仿宋_GB2312"/>
          <w:sz w:val="32"/>
          <w:szCs w:val="32"/>
          <w:lang w:eastAsia="zh-CN"/>
        </w:rPr>
        <w:t>，向桂林市新华书店支付</w:t>
      </w:r>
      <w:r>
        <w:rPr>
          <w:rFonts w:hint="eastAsia" w:eastAsia="仿宋_GB2312"/>
          <w:sz w:val="32"/>
          <w:szCs w:val="32"/>
          <w:lang w:val="en-US" w:eastAsia="zh-CN"/>
        </w:rPr>
        <w:t>48万元征订经费</w:t>
      </w:r>
      <w:r>
        <w:rPr>
          <w:rFonts w:hint="eastAsia" w:eastAsia="仿宋_GB2312"/>
          <w:sz w:val="32"/>
          <w:szCs w:val="32"/>
          <w:lang w:eastAsia="zh-CN"/>
        </w:rPr>
        <w:t>。</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评价对象为2021年纳入宣传部本级预算绩效管理的部办公室及其《习近平谈治国理政》第三卷征订经费项目。评价范围包括从投入、过程、产出、效果4个方面对项目管理、资金管理、项目绩效等进行综合评价。</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eastAsia="楷体_GB2312"/>
          <w:sz w:val="32"/>
          <w:szCs w:val="32"/>
        </w:rPr>
      </w:pPr>
      <w:r>
        <w:rPr>
          <w:rFonts w:hint="eastAsia" w:eastAsia="仿宋_GB2312"/>
          <w:sz w:val="32"/>
          <w:szCs w:val="32"/>
          <w:lang w:eastAsia="zh-CN"/>
        </w:rPr>
        <w:t>宣传部认真按照区财政局严格落实政府过紧日子的要求，按照“花钱要问效、有效多安排、低效多压减、无效要问责”原则，将绩效评价结果作为各内设部门年度预算安排、政策完善和加强管理的重要依据。按照《财政支出绩效目标申报表》、《</w:t>
      </w:r>
      <w:r>
        <w:rPr>
          <w:rFonts w:hint="eastAsia" w:eastAsia="仿宋_GB2312"/>
          <w:sz w:val="32"/>
          <w:szCs w:val="32"/>
          <w:lang w:val="en-US" w:eastAsia="zh-CN"/>
        </w:rPr>
        <w:t>项目支出绩效自评表》的填报要求，</w:t>
      </w:r>
      <w:r>
        <w:rPr>
          <w:rFonts w:hint="eastAsia" w:eastAsia="仿宋_GB2312"/>
          <w:sz w:val="32"/>
          <w:szCs w:val="32"/>
          <w:lang w:eastAsia="zh-CN"/>
        </w:rPr>
        <w:t>年度总体目标必填；绩效指标中，产出指标全部必填，效益指标至少选填1个，满意度指标必填。年度指标值满分是</w:t>
      </w:r>
      <w:r>
        <w:rPr>
          <w:rFonts w:hint="eastAsia" w:eastAsia="仿宋_GB2312"/>
          <w:sz w:val="32"/>
          <w:szCs w:val="32"/>
          <w:lang w:val="en-US" w:eastAsia="zh-CN"/>
        </w:rPr>
        <w:t>100分，</w:t>
      </w:r>
      <w:r>
        <w:rPr>
          <w:rFonts w:hint="eastAsia" w:eastAsia="仿宋_GB2312"/>
          <w:sz w:val="32"/>
          <w:szCs w:val="32"/>
          <w:lang w:eastAsia="zh-CN"/>
        </w:rPr>
        <w:t>实际完成的分值控制在</w:t>
      </w:r>
      <w:r>
        <w:rPr>
          <w:rFonts w:hint="eastAsia" w:eastAsia="仿宋_GB2312"/>
          <w:sz w:val="32"/>
          <w:szCs w:val="32"/>
          <w:lang w:val="en-US" w:eastAsia="zh-CN"/>
        </w:rPr>
        <w:t>100</w:t>
      </w:r>
      <w:r>
        <w:rPr>
          <w:rFonts w:hint="eastAsia" w:eastAsia="仿宋_GB2312"/>
          <w:sz w:val="32"/>
          <w:szCs w:val="32"/>
          <w:lang w:eastAsia="zh-CN"/>
        </w:rPr>
        <w:t>分以内，对于扣分的事项，填写偏差原因分析及改进措施。同时，成立绩效评价工作组，在宣传部相关内设部门报送自评材料后，审核材料并综合考虑选取部分项目配合做好后续2021年度绩效评价工作。</w:t>
      </w:r>
    </w:p>
    <w:p>
      <w:pPr>
        <w:spacing w:line="600" w:lineRule="exact"/>
        <w:ind w:firstLine="640" w:firstLineChars="200"/>
        <w:rPr>
          <w:rFonts w:eastAsia="楷体_GB2312"/>
          <w:sz w:val="32"/>
          <w:szCs w:val="32"/>
        </w:rPr>
      </w:pPr>
      <w:r>
        <w:rPr>
          <w:rFonts w:eastAsia="楷体_GB2312"/>
          <w:sz w:val="32"/>
          <w:szCs w:val="32"/>
        </w:rPr>
        <w:t>（三）绩效评价工作过程。</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1.根据区财政局《2021年部门预算项目绩效评价清单（20万以上项目）》，</w:t>
      </w:r>
      <w:r>
        <w:rPr>
          <w:rFonts w:hint="eastAsia" w:eastAsia="仿宋_GB2312"/>
          <w:sz w:val="32"/>
          <w:szCs w:val="32"/>
          <w:lang w:val="en-US" w:eastAsia="zh-CN"/>
        </w:rPr>
        <w:t>2021</w:t>
      </w:r>
      <w:r>
        <w:rPr>
          <w:rFonts w:hint="eastAsia" w:eastAsia="仿宋_GB2312"/>
          <w:sz w:val="32"/>
          <w:szCs w:val="32"/>
          <w:lang w:eastAsia="zh-CN"/>
        </w:rPr>
        <w:t>年列入预算的</w:t>
      </w:r>
      <w:r>
        <w:rPr>
          <w:rFonts w:hint="eastAsia" w:eastAsia="仿宋_GB2312"/>
          <w:sz w:val="32"/>
          <w:szCs w:val="32"/>
          <w:lang w:val="en-US" w:eastAsia="zh-CN"/>
        </w:rPr>
        <w:t>20万以上</w:t>
      </w:r>
      <w:r>
        <w:rPr>
          <w:rFonts w:hint="eastAsia" w:eastAsia="仿宋_GB2312"/>
          <w:sz w:val="32"/>
          <w:szCs w:val="32"/>
          <w:lang w:eastAsia="zh-CN"/>
        </w:rPr>
        <w:t>项目（含上级下达资金及结转资金项目）均为需要自评的项目。</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2</w:t>
      </w:r>
      <w:r>
        <w:rPr>
          <w:rFonts w:hint="eastAsia" w:eastAsia="仿宋_GB2312"/>
          <w:sz w:val="32"/>
          <w:szCs w:val="32"/>
          <w:lang w:val="en-US" w:eastAsia="zh-CN"/>
        </w:rPr>
        <w:t>.</w:t>
      </w:r>
      <w:r>
        <w:rPr>
          <w:rFonts w:hint="eastAsia" w:eastAsia="仿宋_GB2312"/>
          <w:sz w:val="32"/>
          <w:szCs w:val="32"/>
          <w:lang w:eastAsia="zh-CN"/>
        </w:rPr>
        <w:t>宣传部根据资金分配情况分解、布置部办公室等资金使用单位填报绩效目标自评表工作。</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lang w:eastAsia="zh-CN"/>
        </w:rPr>
        <w:t>资金使用单位对照宣传部分解下达的绩效目标，填写绩效目标自评表，报分管领导审核。</w:t>
      </w:r>
    </w:p>
    <w:p>
      <w:pPr>
        <w:spacing w:line="600" w:lineRule="exact"/>
        <w:ind w:firstLine="640" w:firstLineChars="200"/>
        <w:rPr>
          <w:rFonts w:eastAsia="楷体_GB2312"/>
          <w:sz w:val="32"/>
          <w:szCs w:val="32"/>
        </w:rPr>
      </w:pPr>
      <w:r>
        <w:rPr>
          <w:rFonts w:hint="eastAsia" w:eastAsia="仿宋_GB2312"/>
          <w:sz w:val="32"/>
          <w:szCs w:val="32"/>
          <w:lang w:val="en-US" w:eastAsia="zh-CN"/>
        </w:rPr>
        <w:t>4.</w:t>
      </w:r>
      <w:r>
        <w:rPr>
          <w:rFonts w:hint="eastAsia" w:eastAsia="仿宋_GB2312"/>
          <w:sz w:val="32"/>
          <w:szCs w:val="32"/>
          <w:lang w:eastAsia="zh-CN"/>
        </w:rPr>
        <w:t>宣传部审核资金使用单位报送的绩效目标自评表，并按项目汇总，形成宣传部各预算项目资金自评表，并撰写绩效目标自评报告。</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“《习近平谈治国理政》第三卷征订经费”项目支出绩效自评总分值是</w:t>
      </w:r>
      <w:r>
        <w:rPr>
          <w:rFonts w:hint="eastAsia" w:eastAsia="仿宋_GB2312"/>
          <w:sz w:val="32"/>
          <w:szCs w:val="32"/>
          <w:lang w:val="en-US" w:eastAsia="zh-CN"/>
        </w:rPr>
        <w:t>100分。年初预算数是48万元，全年预算数是48万元，全年执行数是48万元，执行率是100%，此项得10分；在数量指标中，《习近平谈治国理政》第三卷征订数达到6000本，此项得20分；在质量指标中，创建“晨学八点档”学习品牌，此项得20分；在时效指标中，2021年底前完成《习近平谈治国理政》第三卷征订任务，此项得20分；在成本指标中，支出办公费等合计经费48万元，此项得10分；在社会效益中，学习使用《习近平谈治国理政》第三卷的覆盖率达到80%以上，此项得10分；在服务对象满意度指标中，辖区机关党员干部对征订工作的满意度达到80%以上，此项得10分，以上累计得分100分。宣传部较好地完成了“《习近平谈治国理政》第三卷征订经费”项目的管理水平和财政资金使用效益。</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r>
        <w:rPr>
          <w:rFonts w:hint="eastAsia" w:eastAsia="仿宋_GB2312"/>
          <w:sz w:val="32"/>
          <w:szCs w:val="32"/>
          <w:lang w:val="en-US" w:eastAsia="zh-CN"/>
        </w:rPr>
        <w:t>宣传部2021年《习近平谈治国理政》第三卷征订经费的安排和使用按相关制度规定的要求和时间扎实推进，认真完成全年《习近平谈治国理政》第三卷征订经费项目年度绩效目标。</w:t>
      </w:r>
    </w:p>
    <w:p>
      <w:pPr>
        <w:spacing w:line="600" w:lineRule="exact"/>
        <w:ind w:firstLine="640" w:firstLineChars="200"/>
        <w:outlineLvl w:val="0"/>
        <w:rPr>
          <w:rFonts w:eastAsia="楷体_GB2312"/>
          <w:sz w:val="32"/>
          <w:szCs w:val="32"/>
        </w:rPr>
      </w:pPr>
      <w:r>
        <w:rPr>
          <w:rFonts w:eastAsia="楷体_GB2312"/>
          <w:sz w:val="32"/>
          <w:szCs w:val="32"/>
        </w:rPr>
        <w:t>（二）项目过程情况。</w:t>
      </w:r>
      <w:r>
        <w:rPr>
          <w:rFonts w:hint="eastAsia" w:eastAsia="仿宋_GB2312"/>
          <w:sz w:val="32"/>
          <w:szCs w:val="32"/>
          <w:lang w:val="en-US" w:eastAsia="zh-CN"/>
        </w:rPr>
        <w:t>使用《习近平谈治国理政》第三卷征订经费，通过财务系统实行全过程监控，规范经费支出，认真组织培训，严格流程管理，加强监督检查。</w:t>
      </w:r>
    </w:p>
    <w:p>
      <w:pPr>
        <w:spacing w:line="600" w:lineRule="exact"/>
        <w:ind w:firstLine="640" w:firstLineChars="200"/>
        <w:outlineLvl w:val="0"/>
        <w:rPr>
          <w:rFonts w:eastAsia="楷体_GB2312"/>
          <w:sz w:val="32"/>
          <w:szCs w:val="32"/>
        </w:rPr>
      </w:pPr>
      <w:r>
        <w:rPr>
          <w:rFonts w:eastAsia="楷体_GB2312"/>
          <w:sz w:val="32"/>
          <w:szCs w:val="32"/>
        </w:rPr>
        <w:t>（三）项目产出情况。</w:t>
      </w:r>
      <w:r>
        <w:rPr>
          <w:rFonts w:hint="eastAsia" w:eastAsia="仿宋_GB2312"/>
          <w:sz w:val="32"/>
          <w:szCs w:val="32"/>
          <w:lang w:val="en-US" w:eastAsia="zh-CN"/>
        </w:rPr>
        <w:t>《习近平谈治国理政》第三卷征订经费计划支出48万元，实际支出48万元，没有超预算。同时，节约项目成本（预算），宣传部2021年《习近平谈治国理政》第三卷征订经费成本不超计划。</w:t>
      </w:r>
    </w:p>
    <w:p>
      <w:pPr>
        <w:ind w:firstLine="640" w:firstLineChars="200"/>
        <w:rPr>
          <w:rFonts w:eastAsia="楷体_GB2312"/>
          <w:sz w:val="32"/>
          <w:szCs w:val="32"/>
        </w:rPr>
      </w:pPr>
      <w:r>
        <w:rPr>
          <w:rFonts w:eastAsia="楷体_GB2312"/>
          <w:sz w:val="32"/>
          <w:szCs w:val="32"/>
        </w:rPr>
        <w:t>（四）项目效益情况。</w:t>
      </w:r>
      <w:r>
        <w:rPr>
          <w:rFonts w:hint="eastAsia" w:eastAsia="仿宋_GB2312"/>
          <w:sz w:val="32"/>
          <w:szCs w:val="32"/>
          <w:lang w:val="en-US" w:eastAsia="zh-CN"/>
        </w:rPr>
        <w:t>学习使用《习近平谈治国理政》第三卷的覆盖率达到80%以上，辖区机关党员干部对征订工作的满意度达到80%以上。</w:t>
      </w:r>
    </w:p>
    <w:p>
      <w:pPr>
        <w:spacing w:line="600" w:lineRule="exact"/>
        <w:ind w:firstLine="640" w:firstLineChars="200"/>
        <w:rPr>
          <w:rFonts w:hAnsi="黑体"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int="eastAsia" w:eastAsia="仿宋_GB2312"/>
          <w:sz w:val="32"/>
          <w:szCs w:val="32"/>
          <w:lang w:val="en-US" w:eastAsia="zh-CN"/>
        </w:rPr>
        <w:t>认真遵循区财政工作安排，根据部门实际项目支出情况组织实施，在开支过程中严格执行预算，完善开支手续，完成2021年《习近平谈治国理政》第三卷征订经费财政支出绩效目标。全区各级党组织根据《中共桂林市委办公室转发&lt;中共桂林市委宣传部、中共桂林市委组织部关于认真组织学习《习近平谈治国理政》第三卷的通知&gt;的通知》（市办发〔2020〕14号）、桂林市学习宣传《习近平谈治国理政》第三卷电视电话会议精神，积极组织广大党员、干部和群众读原著、学原文、悟原理，认真组织好学习，收到了良好的学习效果。</w:t>
      </w:r>
    </w:p>
    <w:p>
      <w:pPr>
        <w:spacing w:line="600" w:lineRule="exact"/>
        <w:ind w:firstLine="640" w:firstLineChars="200"/>
        <w:rPr>
          <w:rFonts w:hAnsi="黑体" w:eastAsia="黑体"/>
          <w:sz w:val="32"/>
          <w:szCs w:val="32"/>
        </w:rPr>
      </w:pPr>
      <w:r>
        <w:rPr>
          <w:rFonts w:hAnsi="黑体" w:eastAsia="黑体"/>
          <w:sz w:val="32"/>
          <w:szCs w:val="32"/>
        </w:rPr>
        <w:t>六、有关建议</w:t>
      </w:r>
    </w:p>
    <w:p>
      <w:pPr>
        <w:spacing w:line="600" w:lineRule="exact"/>
        <w:ind w:firstLine="640" w:firstLineChars="200"/>
        <w:rPr>
          <w:rFonts w:eastAsia="黑体"/>
          <w:sz w:val="32"/>
          <w:szCs w:val="32"/>
        </w:rPr>
      </w:pPr>
      <w:r>
        <w:rPr>
          <w:rFonts w:hint="eastAsia" w:eastAsia="仿宋_GB2312"/>
          <w:sz w:val="32"/>
          <w:szCs w:val="32"/>
          <w:lang w:val="en-US" w:eastAsia="zh-CN"/>
        </w:rPr>
        <w:t>建议：上级进一步加大资金投入力度，保障好其他重要理论书籍的征订经费，在优先保障财政预算资金投入的同时，足额给予宣传部报账额度，以便于提高资金使用效率，推动理论书籍征订工作顺利完成</w:t>
      </w:r>
      <w:bookmarkStart w:id="0" w:name="_GoBack"/>
      <w:bookmarkEnd w:id="0"/>
      <w:r>
        <w:rPr>
          <w:rFonts w:hint="eastAsia" w:eastAsia="仿宋_GB2312"/>
          <w:sz w:val="32"/>
          <w:szCs w:val="32"/>
          <w:lang w:val="en-US" w:eastAsia="zh-CN"/>
        </w:rPr>
        <w:t>。</w:t>
      </w:r>
    </w:p>
    <w:p>
      <w:pPr>
        <w:spacing w:line="600" w:lineRule="exact"/>
        <w:ind w:firstLine="640" w:firstLineChars="200"/>
        <w:rPr>
          <w:rFonts w:hAnsi="黑体" w:eastAsia="黑体"/>
          <w:sz w:val="32"/>
          <w:szCs w:val="32"/>
        </w:rPr>
      </w:pPr>
      <w:r>
        <w:rPr>
          <w:rFonts w:hAnsi="黑体" w:eastAsia="黑体"/>
          <w:sz w:val="32"/>
          <w:szCs w:val="32"/>
        </w:rPr>
        <w:t>七、其他需要说明的问题</w:t>
      </w:r>
    </w:p>
    <w:p>
      <w:pPr>
        <w:spacing w:line="600" w:lineRule="exact"/>
        <w:ind w:firstLine="640" w:firstLineChars="200"/>
        <w:rPr>
          <w:rFonts w:eastAsia="仿宋_GB2312"/>
          <w:bCs/>
          <w:sz w:val="32"/>
          <w:szCs w:val="32"/>
        </w:rPr>
      </w:pPr>
      <w:r>
        <w:rPr>
          <w:rFonts w:hint="eastAsia" w:eastAsia="仿宋_GB2312"/>
          <w:sz w:val="32"/>
          <w:szCs w:val="32"/>
          <w:lang w:val="en-US"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3"/>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0FF43AB"/>
    <w:rsid w:val="023A5688"/>
    <w:rsid w:val="02AB6276"/>
    <w:rsid w:val="031F1F96"/>
    <w:rsid w:val="03DC7EE7"/>
    <w:rsid w:val="04602CBB"/>
    <w:rsid w:val="04661AE9"/>
    <w:rsid w:val="04DD096E"/>
    <w:rsid w:val="050360F1"/>
    <w:rsid w:val="057D4095"/>
    <w:rsid w:val="05942949"/>
    <w:rsid w:val="0694582F"/>
    <w:rsid w:val="06EA27EB"/>
    <w:rsid w:val="07257DD0"/>
    <w:rsid w:val="08897A01"/>
    <w:rsid w:val="0923107C"/>
    <w:rsid w:val="0929092D"/>
    <w:rsid w:val="0A8B2E3E"/>
    <w:rsid w:val="0AD62916"/>
    <w:rsid w:val="0BDF235F"/>
    <w:rsid w:val="0D6242EF"/>
    <w:rsid w:val="0D713379"/>
    <w:rsid w:val="0ED12E36"/>
    <w:rsid w:val="0F39180C"/>
    <w:rsid w:val="0F5D0FC6"/>
    <w:rsid w:val="0F7D6BC1"/>
    <w:rsid w:val="108766EB"/>
    <w:rsid w:val="114A24BE"/>
    <w:rsid w:val="11EC0796"/>
    <w:rsid w:val="125A78E5"/>
    <w:rsid w:val="13947EEF"/>
    <w:rsid w:val="14490B62"/>
    <w:rsid w:val="14727D61"/>
    <w:rsid w:val="1632192E"/>
    <w:rsid w:val="16471BA5"/>
    <w:rsid w:val="168F7E3B"/>
    <w:rsid w:val="17102B66"/>
    <w:rsid w:val="17625E2D"/>
    <w:rsid w:val="17FA4C5F"/>
    <w:rsid w:val="182B102A"/>
    <w:rsid w:val="194D0CE5"/>
    <w:rsid w:val="19A91FF0"/>
    <w:rsid w:val="1C0E7CE9"/>
    <w:rsid w:val="1E624364"/>
    <w:rsid w:val="1EC200DA"/>
    <w:rsid w:val="1F9D2C4F"/>
    <w:rsid w:val="1FF34BFB"/>
    <w:rsid w:val="206A00E4"/>
    <w:rsid w:val="206F4F50"/>
    <w:rsid w:val="21893566"/>
    <w:rsid w:val="218A4EE7"/>
    <w:rsid w:val="22E00686"/>
    <w:rsid w:val="22EC15F5"/>
    <w:rsid w:val="23200461"/>
    <w:rsid w:val="23271D67"/>
    <w:rsid w:val="232A2D79"/>
    <w:rsid w:val="23346623"/>
    <w:rsid w:val="23C21830"/>
    <w:rsid w:val="24B84EC6"/>
    <w:rsid w:val="25906DDA"/>
    <w:rsid w:val="260C2CFF"/>
    <w:rsid w:val="2637771E"/>
    <w:rsid w:val="268243AF"/>
    <w:rsid w:val="269E141C"/>
    <w:rsid w:val="26DC77DD"/>
    <w:rsid w:val="270075A5"/>
    <w:rsid w:val="27DA601A"/>
    <w:rsid w:val="28170271"/>
    <w:rsid w:val="28357C07"/>
    <w:rsid w:val="28F846CD"/>
    <w:rsid w:val="29D70E1A"/>
    <w:rsid w:val="2A323936"/>
    <w:rsid w:val="2AE220DF"/>
    <w:rsid w:val="2AE55EBC"/>
    <w:rsid w:val="2B3E1D38"/>
    <w:rsid w:val="2BAD1839"/>
    <w:rsid w:val="2CD157CC"/>
    <w:rsid w:val="2CED26F8"/>
    <w:rsid w:val="2D004472"/>
    <w:rsid w:val="2D5634A2"/>
    <w:rsid w:val="2D7A06E6"/>
    <w:rsid w:val="2DFB3285"/>
    <w:rsid w:val="2E2F1C49"/>
    <w:rsid w:val="2E487C06"/>
    <w:rsid w:val="2E654BC2"/>
    <w:rsid w:val="2EBA27B2"/>
    <w:rsid w:val="2EF53E34"/>
    <w:rsid w:val="2F740844"/>
    <w:rsid w:val="2F847C8B"/>
    <w:rsid w:val="2F9A07E5"/>
    <w:rsid w:val="2FC80B08"/>
    <w:rsid w:val="2FEE54B2"/>
    <w:rsid w:val="30552B1F"/>
    <w:rsid w:val="30942386"/>
    <w:rsid w:val="31CA6B94"/>
    <w:rsid w:val="31E77341"/>
    <w:rsid w:val="325965FC"/>
    <w:rsid w:val="32915EDD"/>
    <w:rsid w:val="32DC5064"/>
    <w:rsid w:val="346D48DE"/>
    <w:rsid w:val="34CE1B24"/>
    <w:rsid w:val="35C85037"/>
    <w:rsid w:val="35D0114C"/>
    <w:rsid w:val="3612512A"/>
    <w:rsid w:val="3720449A"/>
    <w:rsid w:val="37B2321C"/>
    <w:rsid w:val="384419D2"/>
    <w:rsid w:val="387E512D"/>
    <w:rsid w:val="398604FF"/>
    <w:rsid w:val="398929AC"/>
    <w:rsid w:val="39BD32F9"/>
    <w:rsid w:val="39E560AD"/>
    <w:rsid w:val="3A097A70"/>
    <w:rsid w:val="3A0A5C0D"/>
    <w:rsid w:val="3B3B20AF"/>
    <w:rsid w:val="3B813D1D"/>
    <w:rsid w:val="3BCE554E"/>
    <w:rsid w:val="3C023F2C"/>
    <w:rsid w:val="3C6B4081"/>
    <w:rsid w:val="3C815FC1"/>
    <w:rsid w:val="3CB97722"/>
    <w:rsid w:val="3CF8521F"/>
    <w:rsid w:val="3D154295"/>
    <w:rsid w:val="3D322D1D"/>
    <w:rsid w:val="3E136E3D"/>
    <w:rsid w:val="3E3346B1"/>
    <w:rsid w:val="3E9A04A7"/>
    <w:rsid w:val="3F7A495F"/>
    <w:rsid w:val="41221BFC"/>
    <w:rsid w:val="41403BF7"/>
    <w:rsid w:val="41E65730"/>
    <w:rsid w:val="422B36DF"/>
    <w:rsid w:val="422D0D67"/>
    <w:rsid w:val="43147659"/>
    <w:rsid w:val="432362BE"/>
    <w:rsid w:val="443411B9"/>
    <w:rsid w:val="46441B2D"/>
    <w:rsid w:val="46F32C15"/>
    <w:rsid w:val="48520732"/>
    <w:rsid w:val="48AC340C"/>
    <w:rsid w:val="49016753"/>
    <w:rsid w:val="491C7BBB"/>
    <w:rsid w:val="4A012361"/>
    <w:rsid w:val="4A4D3F59"/>
    <w:rsid w:val="4A855283"/>
    <w:rsid w:val="4B6F5CAB"/>
    <w:rsid w:val="4C155315"/>
    <w:rsid w:val="4DD96BE7"/>
    <w:rsid w:val="506D221C"/>
    <w:rsid w:val="50F118EF"/>
    <w:rsid w:val="517B133A"/>
    <w:rsid w:val="51DC66CB"/>
    <w:rsid w:val="521A1D5A"/>
    <w:rsid w:val="53434E44"/>
    <w:rsid w:val="53AD7E5B"/>
    <w:rsid w:val="53DD65DE"/>
    <w:rsid w:val="54D76A15"/>
    <w:rsid w:val="54D97A78"/>
    <w:rsid w:val="551F49C8"/>
    <w:rsid w:val="55874940"/>
    <w:rsid w:val="55AF6A31"/>
    <w:rsid w:val="563732DF"/>
    <w:rsid w:val="56D24DCA"/>
    <w:rsid w:val="56F06D0D"/>
    <w:rsid w:val="56FC7EA0"/>
    <w:rsid w:val="57552014"/>
    <w:rsid w:val="576C5747"/>
    <w:rsid w:val="57F91AAB"/>
    <w:rsid w:val="58A512F8"/>
    <w:rsid w:val="5A6165E2"/>
    <w:rsid w:val="5A7B4945"/>
    <w:rsid w:val="5C317B02"/>
    <w:rsid w:val="5C407EB4"/>
    <w:rsid w:val="5C9D1239"/>
    <w:rsid w:val="5CA86B02"/>
    <w:rsid w:val="5CFB3C4D"/>
    <w:rsid w:val="5DAB044E"/>
    <w:rsid w:val="5E155A8C"/>
    <w:rsid w:val="5E7F2397"/>
    <w:rsid w:val="5E8772FF"/>
    <w:rsid w:val="5EF55BF3"/>
    <w:rsid w:val="60270F26"/>
    <w:rsid w:val="607D37F5"/>
    <w:rsid w:val="626E79D6"/>
    <w:rsid w:val="62BC4F2D"/>
    <w:rsid w:val="62C210FE"/>
    <w:rsid w:val="62DA665B"/>
    <w:rsid w:val="638471DB"/>
    <w:rsid w:val="63F12758"/>
    <w:rsid w:val="63F63C9F"/>
    <w:rsid w:val="64F4365E"/>
    <w:rsid w:val="65173587"/>
    <w:rsid w:val="65372A46"/>
    <w:rsid w:val="657421DF"/>
    <w:rsid w:val="65D26F38"/>
    <w:rsid w:val="667E512F"/>
    <w:rsid w:val="66AC0791"/>
    <w:rsid w:val="66C571FE"/>
    <w:rsid w:val="66CF346A"/>
    <w:rsid w:val="66D11985"/>
    <w:rsid w:val="66F65921"/>
    <w:rsid w:val="676A1A50"/>
    <w:rsid w:val="680269CB"/>
    <w:rsid w:val="68151E36"/>
    <w:rsid w:val="681C47AA"/>
    <w:rsid w:val="68AF4D1E"/>
    <w:rsid w:val="696473B1"/>
    <w:rsid w:val="69A724F5"/>
    <w:rsid w:val="69B4706B"/>
    <w:rsid w:val="69D76A08"/>
    <w:rsid w:val="6B015B38"/>
    <w:rsid w:val="6B16094F"/>
    <w:rsid w:val="6BCF4322"/>
    <w:rsid w:val="6E201A09"/>
    <w:rsid w:val="6F5240D8"/>
    <w:rsid w:val="71392D6D"/>
    <w:rsid w:val="71A74076"/>
    <w:rsid w:val="71FE1082"/>
    <w:rsid w:val="721018DE"/>
    <w:rsid w:val="722F6337"/>
    <w:rsid w:val="729B6A29"/>
    <w:rsid w:val="73075451"/>
    <w:rsid w:val="735C1D27"/>
    <w:rsid w:val="735D7ACF"/>
    <w:rsid w:val="74323C56"/>
    <w:rsid w:val="743E1C9F"/>
    <w:rsid w:val="74596292"/>
    <w:rsid w:val="749C4B86"/>
    <w:rsid w:val="75071FD1"/>
    <w:rsid w:val="75416088"/>
    <w:rsid w:val="76C14D50"/>
    <w:rsid w:val="76D06460"/>
    <w:rsid w:val="7778513F"/>
    <w:rsid w:val="77B8227D"/>
    <w:rsid w:val="78C354A4"/>
    <w:rsid w:val="79701386"/>
    <w:rsid w:val="79D37CEE"/>
    <w:rsid w:val="7B70488E"/>
    <w:rsid w:val="7BC729BC"/>
    <w:rsid w:val="7BFF1E7C"/>
    <w:rsid w:val="7C0D5A72"/>
    <w:rsid w:val="7C5427E0"/>
    <w:rsid w:val="7D625049"/>
    <w:rsid w:val="7DB41295"/>
    <w:rsid w:val="7E393E1A"/>
    <w:rsid w:val="7E547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宣传部陈越</cp:lastModifiedBy>
  <dcterms:modified xsi:type="dcterms:W3CDTF">2022-06-20T12:18:56Z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